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6B8" w:rsidRDefault="00720CA7" w:rsidP="004D2EE3">
      <w:pPr>
        <w:spacing w:after="0" w:line="480" w:lineRule="auto"/>
        <w:jc w:val="center"/>
        <w:rPr>
          <w:rFonts w:ascii="Times New Roman" w:hAnsi="Times New Roman" w:cs="Times New Roman"/>
          <w:sz w:val="24"/>
          <w:szCs w:val="24"/>
        </w:rPr>
      </w:pPr>
      <w:bookmarkStart w:id="0" w:name="_GoBack"/>
      <w:r w:rsidRPr="004D2EE3">
        <w:rPr>
          <w:rFonts w:ascii="Times New Roman" w:hAnsi="Times New Roman" w:cs="Times New Roman"/>
          <w:sz w:val="24"/>
          <w:szCs w:val="24"/>
        </w:rPr>
        <w:t xml:space="preserve">Week 7 </w:t>
      </w:r>
      <w:r w:rsidR="0078750C" w:rsidRPr="004D2EE3">
        <w:rPr>
          <w:rFonts w:ascii="Times New Roman" w:hAnsi="Times New Roman" w:cs="Times New Roman"/>
          <w:sz w:val="24"/>
          <w:szCs w:val="24"/>
        </w:rPr>
        <w:t>Disordered Speech</w:t>
      </w:r>
    </w:p>
    <w:bookmarkEnd w:id="0"/>
    <w:p w:rsidR="004D2EE3" w:rsidRDefault="00720CA7" w:rsidP="004D2E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D2EE3" w:rsidRDefault="00720CA7" w:rsidP="004D2E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56D8E" w:rsidRPr="004D2EE3" w:rsidRDefault="00720CA7" w:rsidP="004D2EE3">
      <w:pPr>
        <w:spacing w:after="0" w:line="480" w:lineRule="auto"/>
        <w:rPr>
          <w:rFonts w:ascii="Times New Roman" w:hAnsi="Times New Roman" w:cs="Times New Roman"/>
          <w:b/>
          <w:sz w:val="24"/>
          <w:szCs w:val="24"/>
        </w:rPr>
      </w:pPr>
      <w:r>
        <w:rPr>
          <w:rFonts w:ascii="Times New Roman" w:hAnsi="Times New Roman" w:cs="Times New Roman"/>
          <w:sz w:val="24"/>
          <w:szCs w:val="24"/>
        </w:rPr>
        <w:t>B</w:t>
      </w:r>
      <w:r w:rsidRPr="004D2EE3">
        <w:rPr>
          <w:rFonts w:ascii="Times New Roman" w:hAnsi="Times New Roman" w:cs="Times New Roman"/>
          <w:b/>
          <w:sz w:val="24"/>
          <w:szCs w:val="24"/>
        </w:rPr>
        <w:t>ig Picture Questions</w:t>
      </w:r>
    </w:p>
    <w:p w:rsidR="00D56D8E" w:rsidRPr="004D2EE3" w:rsidRDefault="00720CA7" w:rsidP="004D2EE3">
      <w:pPr>
        <w:spacing w:after="0" w:line="480" w:lineRule="auto"/>
        <w:ind w:firstLine="720"/>
        <w:rPr>
          <w:rFonts w:ascii="Times New Roman" w:hAnsi="Times New Roman" w:cs="Times New Roman"/>
          <w:sz w:val="24"/>
          <w:szCs w:val="24"/>
        </w:rPr>
      </w:pPr>
      <w:r w:rsidRPr="004D2EE3">
        <w:rPr>
          <w:rFonts w:ascii="Times New Roman" w:hAnsi="Times New Roman" w:cs="Times New Roman"/>
          <w:sz w:val="24"/>
          <w:szCs w:val="24"/>
        </w:rPr>
        <w:t xml:space="preserve">In the research for a normal speech provides detailed information on the neural structures of the brain. In the study, we learn that when </w:t>
      </w:r>
      <w:r>
        <w:rPr>
          <w:rFonts w:ascii="Times New Roman" w:hAnsi="Times New Roman" w:cs="Times New Roman"/>
          <w:sz w:val="24"/>
          <w:szCs w:val="24"/>
        </w:rPr>
        <w:t xml:space="preserve">undertaking tasks that require </w:t>
      </w:r>
      <w:r w:rsidRPr="004D2EE3">
        <w:rPr>
          <w:rFonts w:ascii="Times New Roman" w:hAnsi="Times New Roman" w:cs="Times New Roman"/>
          <w:sz w:val="24"/>
          <w:szCs w:val="24"/>
        </w:rPr>
        <w:t xml:space="preserve">phonological awareness </w:t>
      </w:r>
      <w:r w:rsidR="00C9481A" w:rsidRPr="004D2EE3">
        <w:rPr>
          <w:rFonts w:ascii="Times New Roman" w:hAnsi="Times New Roman" w:cs="Times New Roman"/>
          <w:sz w:val="24"/>
          <w:szCs w:val="24"/>
        </w:rPr>
        <w:t>for</w:t>
      </w:r>
      <w:r w:rsidRPr="004D2EE3">
        <w:rPr>
          <w:rFonts w:ascii="Times New Roman" w:hAnsi="Times New Roman" w:cs="Times New Roman"/>
          <w:sz w:val="24"/>
          <w:szCs w:val="24"/>
        </w:rPr>
        <w:t xml:space="preserve"> print, typically developing child and adult </w:t>
      </w:r>
      <w:r w:rsidR="00C9481A" w:rsidRPr="004D2EE3">
        <w:rPr>
          <w:rFonts w:ascii="Times New Roman" w:hAnsi="Times New Roman" w:cs="Times New Roman"/>
          <w:sz w:val="24"/>
          <w:szCs w:val="24"/>
        </w:rPr>
        <w:t>readers</w:t>
      </w:r>
      <w:r w:rsidRPr="004D2EE3">
        <w:rPr>
          <w:rFonts w:ascii="Times New Roman" w:hAnsi="Times New Roman" w:cs="Times New Roman"/>
          <w:sz w:val="24"/>
          <w:szCs w:val="24"/>
        </w:rPr>
        <w:t xml:space="preserve"> recruit several brain regions, including left </w:t>
      </w:r>
      <w:r w:rsidR="00184D6C" w:rsidRPr="004D2EE3">
        <w:rPr>
          <w:rFonts w:ascii="Times New Roman" w:hAnsi="Times New Roman" w:cs="Times New Roman"/>
          <w:sz w:val="24"/>
          <w:szCs w:val="24"/>
        </w:rPr>
        <w:t>temporal</w:t>
      </w:r>
      <w:r w:rsidRPr="004D2EE3">
        <w:rPr>
          <w:rFonts w:ascii="Times New Roman" w:hAnsi="Times New Roman" w:cs="Times New Roman"/>
          <w:sz w:val="24"/>
          <w:szCs w:val="24"/>
        </w:rPr>
        <w:t xml:space="preserve">-parietal </w:t>
      </w:r>
      <w:r w:rsidR="00C9481A" w:rsidRPr="004D2EE3">
        <w:rPr>
          <w:rFonts w:ascii="Times New Roman" w:hAnsi="Times New Roman" w:cs="Times New Roman"/>
          <w:sz w:val="24"/>
          <w:szCs w:val="24"/>
        </w:rPr>
        <w:t>cortex (</w:t>
      </w:r>
      <w:r w:rsidR="004D2EE3" w:rsidRPr="004D2EE3">
        <w:rPr>
          <w:rFonts w:ascii="Times New Roman" w:hAnsi="Times New Roman" w:cs="Times New Roman"/>
          <w:sz w:val="24"/>
          <w:szCs w:val="24"/>
        </w:rPr>
        <w:t>Gabrieli, 2009</w:t>
      </w:r>
      <w:r w:rsidR="00C9481A" w:rsidRPr="004D2EE3">
        <w:rPr>
          <w:rFonts w:ascii="Times New Roman" w:hAnsi="Times New Roman" w:cs="Times New Roman"/>
          <w:sz w:val="24"/>
          <w:szCs w:val="24"/>
        </w:rPr>
        <w:t>). The white matter found in the brain are responsible for the diffusion tensor imaging, the imaging provides a quantities index of the organization of large myelinated axons constituting the long-range connections of brain networks. Longitudinal studies show that measures of the brain can help to predict</w:t>
      </w:r>
      <w:r>
        <w:rPr>
          <w:rFonts w:ascii="Times New Roman" w:hAnsi="Times New Roman" w:cs="Times New Roman"/>
          <w:sz w:val="24"/>
          <w:szCs w:val="24"/>
        </w:rPr>
        <w:t xml:space="preserve"> challenges in</w:t>
      </w:r>
      <w:r w:rsidR="00C9481A" w:rsidRPr="004D2EE3">
        <w:rPr>
          <w:rFonts w:ascii="Times New Roman" w:hAnsi="Times New Roman" w:cs="Times New Roman"/>
          <w:sz w:val="24"/>
          <w:szCs w:val="24"/>
        </w:rPr>
        <w:t xml:space="preserve"> language and</w:t>
      </w:r>
      <w:r>
        <w:rPr>
          <w:rFonts w:ascii="Times New Roman" w:hAnsi="Times New Roman" w:cs="Times New Roman"/>
          <w:sz w:val="24"/>
          <w:szCs w:val="24"/>
        </w:rPr>
        <w:t xml:space="preserve"> in reading </w:t>
      </w:r>
      <w:r w:rsidR="00C9481A" w:rsidRPr="004D2EE3">
        <w:rPr>
          <w:rFonts w:ascii="Times New Roman" w:hAnsi="Times New Roman" w:cs="Times New Roman"/>
          <w:sz w:val="24"/>
          <w:szCs w:val="24"/>
        </w:rPr>
        <w:t>in young children even before having to read any of their instructions.</w:t>
      </w:r>
    </w:p>
    <w:p w:rsidR="00C9481A" w:rsidRPr="004D2EE3" w:rsidRDefault="00720CA7" w:rsidP="004D2EE3">
      <w:pPr>
        <w:spacing w:after="0" w:line="480" w:lineRule="auto"/>
        <w:ind w:firstLine="720"/>
        <w:rPr>
          <w:rFonts w:ascii="Times New Roman" w:hAnsi="Times New Roman" w:cs="Times New Roman"/>
          <w:sz w:val="24"/>
          <w:szCs w:val="24"/>
        </w:rPr>
      </w:pPr>
      <w:r w:rsidRPr="004D2EE3">
        <w:rPr>
          <w:rFonts w:ascii="Times New Roman" w:hAnsi="Times New Roman" w:cs="Times New Roman"/>
          <w:sz w:val="24"/>
          <w:szCs w:val="24"/>
        </w:rPr>
        <w:t xml:space="preserve">Through the help of combined behavioral and neural science measures, it may be easy to detect and the early probability of dyslexia. By the help of the neural science measures, it would </w:t>
      </w:r>
      <w:r w:rsidRPr="004D2EE3">
        <w:rPr>
          <w:rFonts w:ascii="Times New Roman" w:hAnsi="Times New Roman" w:cs="Times New Roman"/>
          <w:sz w:val="24"/>
          <w:szCs w:val="24"/>
        </w:rPr>
        <w:t>be easy to treat the problem and help the child gain their ability to read. Dyslexia is a</w:t>
      </w:r>
      <w:r>
        <w:rPr>
          <w:rFonts w:ascii="Times New Roman" w:hAnsi="Times New Roman" w:cs="Times New Roman"/>
          <w:sz w:val="24"/>
          <w:szCs w:val="24"/>
        </w:rPr>
        <w:t xml:space="preserve"> consequence of that happens due to the migration of neurons </w:t>
      </w:r>
      <w:r w:rsidRPr="004D2EE3">
        <w:rPr>
          <w:rFonts w:ascii="Times New Roman" w:hAnsi="Times New Roman" w:cs="Times New Roman"/>
          <w:sz w:val="24"/>
          <w:szCs w:val="24"/>
        </w:rPr>
        <w:t>in the development of the brain.</w:t>
      </w:r>
    </w:p>
    <w:p w:rsidR="007E56E2" w:rsidRPr="004D2EE3" w:rsidRDefault="00720CA7" w:rsidP="004D2EE3">
      <w:pPr>
        <w:spacing w:after="0" w:line="480" w:lineRule="auto"/>
        <w:rPr>
          <w:rFonts w:ascii="Times New Roman" w:hAnsi="Times New Roman" w:cs="Times New Roman"/>
          <w:b/>
          <w:sz w:val="24"/>
          <w:szCs w:val="24"/>
        </w:rPr>
      </w:pPr>
      <w:r w:rsidRPr="004D2EE3">
        <w:rPr>
          <w:rFonts w:ascii="Times New Roman" w:hAnsi="Times New Roman" w:cs="Times New Roman"/>
          <w:b/>
          <w:sz w:val="24"/>
          <w:szCs w:val="24"/>
        </w:rPr>
        <w:t>Vocabulary</w:t>
      </w:r>
    </w:p>
    <w:p w:rsidR="007E56E2" w:rsidRPr="004D2EE3" w:rsidRDefault="00720CA7" w:rsidP="004D2EE3">
      <w:pPr>
        <w:spacing w:after="0" w:line="480" w:lineRule="auto"/>
        <w:rPr>
          <w:rFonts w:ascii="Times New Roman" w:hAnsi="Times New Roman" w:cs="Times New Roman"/>
          <w:sz w:val="24"/>
          <w:szCs w:val="24"/>
        </w:rPr>
      </w:pPr>
      <w:r w:rsidRPr="004D2EE3">
        <w:rPr>
          <w:rFonts w:ascii="Times New Roman" w:hAnsi="Times New Roman" w:cs="Times New Roman"/>
          <w:sz w:val="24"/>
          <w:szCs w:val="24"/>
        </w:rPr>
        <w:t xml:space="preserve">Phonological awareness is the ability of children to </w:t>
      </w:r>
      <w:r w:rsidR="008C629B" w:rsidRPr="004D2EE3">
        <w:rPr>
          <w:rFonts w:ascii="Times New Roman" w:hAnsi="Times New Roman" w:cs="Times New Roman"/>
          <w:sz w:val="24"/>
          <w:szCs w:val="24"/>
        </w:rPr>
        <w:t>identify</w:t>
      </w:r>
      <w:r w:rsidRPr="004D2EE3">
        <w:rPr>
          <w:rFonts w:ascii="Times New Roman" w:hAnsi="Times New Roman" w:cs="Times New Roman"/>
          <w:sz w:val="24"/>
          <w:szCs w:val="24"/>
        </w:rPr>
        <w:t xml:space="preserve"> </w:t>
      </w:r>
      <w:r w:rsidR="008C629B" w:rsidRPr="004D2EE3">
        <w:rPr>
          <w:rFonts w:ascii="Times New Roman" w:hAnsi="Times New Roman" w:cs="Times New Roman"/>
          <w:sz w:val="24"/>
          <w:szCs w:val="24"/>
        </w:rPr>
        <w:t>and</w:t>
      </w:r>
      <w:r w:rsidRPr="004D2EE3">
        <w:rPr>
          <w:rFonts w:ascii="Times New Roman" w:hAnsi="Times New Roman" w:cs="Times New Roman"/>
          <w:sz w:val="24"/>
          <w:szCs w:val="24"/>
        </w:rPr>
        <w:t xml:space="preserve"> be able </w:t>
      </w:r>
      <w:r w:rsidR="008C629B" w:rsidRPr="004D2EE3">
        <w:rPr>
          <w:rFonts w:ascii="Times New Roman" w:hAnsi="Times New Roman" w:cs="Times New Roman"/>
          <w:sz w:val="24"/>
          <w:szCs w:val="24"/>
        </w:rPr>
        <w:t>to</w:t>
      </w:r>
      <w:r w:rsidRPr="004D2EE3">
        <w:rPr>
          <w:rFonts w:ascii="Times New Roman" w:hAnsi="Times New Roman" w:cs="Times New Roman"/>
          <w:sz w:val="24"/>
          <w:szCs w:val="24"/>
        </w:rPr>
        <w:t xml:space="preserve"> work with the sounds of spoken language.</w:t>
      </w:r>
    </w:p>
    <w:p w:rsidR="007E56E2" w:rsidRPr="004D2EE3" w:rsidRDefault="00720CA7" w:rsidP="004D2EE3">
      <w:pPr>
        <w:spacing w:after="0" w:line="480" w:lineRule="auto"/>
        <w:rPr>
          <w:rFonts w:ascii="Times New Roman" w:hAnsi="Times New Roman" w:cs="Times New Roman"/>
          <w:sz w:val="24"/>
          <w:szCs w:val="24"/>
        </w:rPr>
      </w:pPr>
      <w:r w:rsidRPr="004D2EE3">
        <w:rPr>
          <w:rFonts w:ascii="Times New Roman" w:hAnsi="Times New Roman" w:cs="Times New Roman"/>
          <w:sz w:val="24"/>
          <w:szCs w:val="24"/>
        </w:rPr>
        <w:t>Dyslexia is the disability of not being able to read.</w:t>
      </w:r>
    </w:p>
    <w:p w:rsidR="007E56E2" w:rsidRPr="004D2EE3" w:rsidRDefault="00720CA7" w:rsidP="004D2EE3">
      <w:pPr>
        <w:spacing w:after="0" w:line="480" w:lineRule="auto"/>
        <w:rPr>
          <w:rFonts w:ascii="Times New Roman" w:hAnsi="Times New Roman" w:cs="Times New Roman"/>
          <w:sz w:val="24"/>
          <w:szCs w:val="24"/>
        </w:rPr>
      </w:pPr>
      <w:r w:rsidRPr="004D2EE3">
        <w:rPr>
          <w:rFonts w:ascii="Times New Roman" w:hAnsi="Times New Roman" w:cs="Times New Roman"/>
          <w:sz w:val="24"/>
          <w:szCs w:val="24"/>
        </w:rPr>
        <w:t>Letter-sound correspondence</w:t>
      </w:r>
      <w:r w:rsidR="008C629B" w:rsidRPr="004D2EE3">
        <w:rPr>
          <w:rFonts w:ascii="Times New Roman" w:hAnsi="Times New Roman" w:cs="Times New Roman"/>
          <w:sz w:val="24"/>
          <w:szCs w:val="24"/>
        </w:rPr>
        <w:t xml:space="preserve"> is the ability to be able to use systematic relationships between letters and phonemes.</w:t>
      </w:r>
    </w:p>
    <w:p w:rsidR="007E56E2" w:rsidRPr="004D2EE3" w:rsidRDefault="00720CA7" w:rsidP="004D2EE3">
      <w:pPr>
        <w:spacing w:after="0" w:line="480" w:lineRule="auto"/>
        <w:rPr>
          <w:rFonts w:ascii="Times New Roman" w:hAnsi="Times New Roman" w:cs="Times New Roman"/>
          <w:sz w:val="24"/>
          <w:szCs w:val="24"/>
        </w:rPr>
      </w:pPr>
      <w:r w:rsidRPr="004D2EE3">
        <w:rPr>
          <w:rFonts w:ascii="Times New Roman" w:hAnsi="Times New Roman" w:cs="Times New Roman"/>
          <w:sz w:val="24"/>
          <w:szCs w:val="24"/>
        </w:rPr>
        <w:t>Letter-sound correspondence co</w:t>
      </w:r>
      <w:r w:rsidRPr="004D2EE3">
        <w:rPr>
          <w:rFonts w:ascii="Times New Roman" w:hAnsi="Times New Roman" w:cs="Times New Roman"/>
          <w:sz w:val="24"/>
          <w:szCs w:val="24"/>
        </w:rPr>
        <w:t>nsistency</w:t>
      </w:r>
      <w:r w:rsidR="008C629B" w:rsidRPr="004D2EE3">
        <w:rPr>
          <w:rFonts w:ascii="Times New Roman" w:hAnsi="Times New Roman" w:cs="Times New Roman"/>
          <w:sz w:val="24"/>
          <w:szCs w:val="24"/>
        </w:rPr>
        <w:t xml:space="preserve"> is being able to use the sound correspondence in a constituent way. </w:t>
      </w:r>
    </w:p>
    <w:p w:rsidR="007E56E2" w:rsidRPr="004D2EE3" w:rsidRDefault="00720CA7" w:rsidP="004D2EE3">
      <w:pPr>
        <w:spacing w:after="0" w:line="480" w:lineRule="auto"/>
        <w:rPr>
          <w:rFonts w:ascii="Times New Roman" w:hAnsi="Times New Roman" w:cs="Times New Roman"/>
          <w:sz w:val="24"/>
          <w:szCs w:val="24"/>
        </w:rPr>
      </w:pPr>
      <w:r w:rsidRPr="004D2EE3">
        <w:rPr>
          <w:rFonts w:ascii="Times New Roman" w:hAnsi="Times New Roman" w:cs="Times New Roman"/>
          <w:sz w:val="24"/>
          <w:szCs w:val="24"/>
        </w:rPr>
        <w:lastRenderedPageBreak/>
        <w:t>Alphabetic vs. logographic</w:t>
      </w:r>
      <w:r w:rsidR="008C629B" w:rsidRPr="004D2EE3">
        <w:rPr>
          <w:rFonts w:ascii="Times New Roman" w:hAnsi="Times New Roman" w:cs="Times New Roman"/>
          <w:sz w:val="24"/>
          <w:szCs w:val="24"/>
        </w:rPr>
        <w:t>: logographic which is a based on marked letter  or symbols are used to illustrate the Chinese nature writing system, while alphabetic is the arrangement of letters in a series of alphabets</w:t>
      </w:r>
    </w:p>
    <w:p w:rsidR="007E56E2" w:rsidRPr="004D2EE3" w:rsidRDefault="00720CA7" w:rsidP="004D2EE3">
      <w:pPr>
        <w:spacing w:after="0" w:line="480" w:lineRule="auto"/>
        <w:rPr>
          <w:rFonts w:ascii="Times New Roman" w:hAnsi="Times New Roman" w:cs="Times New Roman"/>
          <w:sz w:val="24"/>
          <w:szCs w:val="24"/>
        </w:rPr>
      </w:pPr>
      <w:r w:rsidRPr="004D2EE3">
        <w:rPr>
          <w:rFonts w:ascii="Times New Roman" w:hAnsi="Times New Roman" w:cs="Times New Roman"/>
          <w:sz w:val="24"/>
          <w:szCs w:val="24"/>
        </w:rPr>
        <w:t>Letters</w:t>
      </w:r>
      <w:r w:rsidR="008C629B" w:rsidRPr="004D2EE3">
        <w:rPr>
          <w:rFonts w:ascii="Times New Roman" w:hAnsi="Times New Roman" w:cs="Times New Roman"/>
          <w:sz w:val="24"/>
          <w:szCs w:val="24"/>
        </w:rPr>
        <w:t xml:space="preserve"> are written characters in alphabetic order of writing </w:t>
      </w:r>
    </w:p>
    <w:p w:rsidR="004D2EE3" w:rsidRDefault="004D2EE3" w:rsidP="004D2EE3">
      <w:pPr>
        <w:spacing w:after="0" w:line="480" w:lineRule="auto"/>
        <w:jc w:val="center"/>
        <w:rPr>
          <w:rFonts w:ascii="Times New Roman" w:hAnsi="Times New Roman" w:cs="Times New Roman"/>
          <w:color w:val="222222"/>
          <w:sz w:val="24"/>
          <w:szCs w:val="24"/>
          <w:shd w:val="clear" w:color="auto" w:fill="FFFFFF"/>
        </w:rPr>
      </w:pPr>
    </w:p>
    <w:p w:rsidR="004D2EE3" w:rsidRDefault="004D2EE3" w:rsidP="004D2EE3">
      <w:pPr>
        <w:spacing w:after="0" w:line="480" w:lineRule="auto"/>
        <w:jc w:val="center"/>
        <w:rPr>
          <w:rFonts w:ascii="Times New Roman" w:hAnsi="Times New Roman" w:cs="Times New Roman"/>
          <w:color w:val="222222"/>
          <w:sz w:val="24"/>
          <w:szCs w:val="24"/>
          <w:shd w:val="clear" w:color="auto" w:fill="FFFFFF"/>
        </w:rPr>
      </w:pPr>
    </w:p>
    <w:p w:rsidR="004D2EE3" w:rsidRDefault="004D2EE3" w:rsidP="004D2EE3">
      <w:pPr>
        <w:spacing w:after="0" w:line="480" w:lineRule="auto"/>
        <w:jc w:val="center"/>
        <w:rPr>
          <w:rFonts w:ascii="Times New Roman" w:hAnsi="Times New Roman" w:cs="Times New Roman"/>
          <w:color w:val="222222"/>
          <w:sz w:val="24"/>
          <w:szCs w:val="24"/>
          <w:shd w:val="clear" w:color="auto" w:fill="FFFFFF"/>
        </w:rPr>
      </w:pPr>
    </w:p>
    <w:p w:rsidR="004D2EE3" w:rsidRDefault="004D2EE3" w:rsidP="004D2EE3">
      <w:pPr>
        <w:spacing w:after="0" w:line="480" w:lineRule="auto"/>
        <w:jc w:val="center"/>
        <w:rPr>
          <w:rFonts w:ascii="Times New Roman" w:hAnsi="Times New Roman" w:cs="Times New Roman"/>
          <w:color w:val="222222"/>
          <w:sz w:val="24"/>
          <w:szCs w:val="24"/>
          <w:shd w:val="clear" w:color="auto" w:fill="FFFFFF"/>
        </w:rPr>
      </w:pPr>
    </w:p>
    <w:p w:rsidR="004D2EE3" w:rsidRDefault="004D2EE3" w:rsidP="004D2EE3">
      <w:pPr>
        <w:spacing w:after="0" w:line="480" w:lineRule="auto"/>
        <w:jc w:val="center"/>
        <w:rPr>
          <w:rFonts w:ascii="Times New Roman" w:hAnsi="Times New Roman" w:cs="Times New Roman"/>
          <w:color w:val="222222"/>
          <w:sz w:val="24"/>
          <w:szCs w:val="24"/>
          <w:shd w:val="clear" w:color="auto" w:fill="FFFFFF"/>
        </w:rPr>
      </w:pPr>
    </w:p>
    <w:p w:rsidR="004D2EE3" w:rsidRDefault="004D2EE3" w:rsidP="004D2EE3">
      <w:pPr>
        <w:spacing w:after="0" w:line="480" w:lineRule="auto"/>
        <w:jc w:val="center"/>
        <w:rPr>
          <w:rFonts w:ascii="Times New Roman" w:hAnsi="Times New Roman" w:cs="Times New Roman"/>
          <w:color w:val="222222"/>
          <w:sz w:val="24"/>
          <w:szCs w:val="24"/>
          <w:shd w:val="clear" w:color="auto" w:fill="FFFFFF"/>
        </w:rPr>
      </w:pPr>
    </w:p>
    <w:p w:rsidR="004D2EE3" w:rsidRDefault="004D2EE3" w:rsidP="004D2EE3">
      <w:pPr>
        <w:spacing w:after="0" w:line="480" w:lineRule="auto"/>
        <w:jc w:val="center"/>
        <w:rPr>
          <w:rFonts w:ascii="Times New Roman" w:hAnsi="Times New Roman" w:cs="Times New Roman"/>
          <w:color w:val="222222"/>
          <w:sz w:val="24"/>
          <w:szCs w:val="24"/>
          <w:shd w:val="clear" w:color="auto" w:fill="FFFFFF"/>
        </w:rPr>
      </w:pPr>
    </w:p>
    <w:p w:rsidR="004D2EE3" w:rsidRDefault="004D2EE3"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A772F9" w:rsidRDefault="00A772F9" w:rsidP="004D2EE3">
      <w:pPr>
        <w:spacing w:after="0" w:line="480" w:lineRule="auto"/>
        <w:jc w:val="center"/>
        <w:rPr>
          <w:rFonts w:ascii="Times New Roman" w:hAnsi="Times New Roman" w:cs="Times New Roman"/>
          <w:color w:val="222222"/>
          <w:sz w:val="24"/>
          <w:szCs w:val="24"/>
          <w:shd w:val="clear" w:color="auto" w:fill="FFFFFF"/>
        </w:rPr>
      </w:pPr>
    </w:p>
    <w:p w:rsidR="004D2EE3" w:rsidRDefault="00720CA7" w:rsidP="004D2EE3">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w:t>
      </w:r>
    </w:p>
    <w:p w:rsidR="007E56E2" w:rsidRPr="004D2EE3" w:rsidRDefault="00720CA7" w:rsidP="004D2EE3">
      <w:pPr>
        <w:spacing w:after="0" w:line="480" w:lineRule="auto"/>
        <w:rPr>
          <w:rFonts w:ascii="Times New Roman" w:hAnsi="Times New Roman" w:cs="Times New Roman"/>
          <w:sz w:val="24"/>
          <w:szCs w:val="24"/>
        </w:rPr>
      </w:pPr>
      <w:r w:rsidRPr="004D2EE3">
        <w:rPr>
          <w:rFonts w:ascii="Times New Roman" w:hAnsi="Times New Roman" w:cs="Times New Roman"/>
          <w:color w:val="222222"/>
          <w:sz w:val="24"/>
          <w:szCs w:val="24"/>
          <w:shd w:val="clear" w:color="auto" w:fill="FFFFFF"/>
        </w:rPr>
        <w:t>Gabrieli, J. D. (2009). Dyslexia: a new synergy between education and cognitive neuroscience. </w:t>
      </w:r>
      <w:r w:rsidRPr="004D2EE3">
        <w:rPr>
          <w:rFonts w:ascii="Times New Roman" w:hAnsi="Times New Roman" w:cs="Times New Roman"/>
          <w:i/>
          <w:iCs/>
          <w:color w:val="222222"/>
          <w:sz w:val="24"/>
          <w:szCs w:val="24"/>
          <w:shd w:val="clear" w:color="auto" w:fill="FFFFFF"/>
        </w:rPr>
        <w:t>science</w:t>
      </w:r>
      <w:r w:rsidRPr="004D2EE3">
        <w:rPr>
          <w:rFonts w:ascii="Times New Roman" w:hAnsi="Times New Roman" w:cs="Times New Roman"/>
          <w:color w:val="222222"/>
          <w:sz w:val="24"/>
          <w:szCs w:val="24"/>
          <w:shd w:val="clear" w:color="auto" w:fill="FFFFFF"/>
        </w:rPr>
        <w:t>, </w:t>
      </w:r>
      <w:r w:rsidRPr="004D2EE3">
        <w:rPr>
          <w:rFonts w:ascii="Times New Roman" w:hAnsi="Times New Roman" w:cs="Times New Roman"/>
          <w:i/>
          <w:iCs/>
          <w:color w:val="222222"/>
          <w:sz w:val="24"/>
          <w:szCs w:val="24"/>
          <w:shd w:val="clear" w:color="auto" w:fill="FFFFFF"/>
        </w:rPr>
        <w:t>325</w:t>
      </w:r>
      <w:r w:rsidRPr="004D2EE3">
        <w:rPr>
          <w:rFonts w:ascii="Times New Roman" w:hAnsi="Times New Roman" w:cs="Times New Roman"/>
          <w:color w:val="222222"/>
          <w:sz w:val="24"/>
          <w:szCs w:val="24"/>
          <w:shd w:val="clear" w:color="auto" w:fill="FFFFFF"/>
        </w:rPr>
        <w:t>(5938), 280-283.</w:t>
      </w:r>
    </w:p>
    <w:sectPr w:rsidR="007E56E2" w:rsidRPr="004D2EE3" w:rsidSect="008D3A76">
      <w:pgSz w:w="12240" w:h="15840"/>
      <w:pgMar w:top="1361" w:right="1361" w:bottom="136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Q0MrYwNbA0NDM0NTRV0lEKTi0uzszPAykwrAUAwnpnMywAAAA="/>
  </w:docVars>
  <w:rsids>
    <w:rsidRoot w:val="00D56D8E"/>
    <w:rsid w:val="000F7DAA"/>
    <w:rsid w:val="001826B8"/>
    <w:rsid w:val="00184D6C"/>
    <w:rsid w:val="004D2EE3"/>
    <w:rsid w:val="00720CA7"/>
    <w:rsid w:val="0078750C"/>
    <w:rsid w:val="007E56E2"/>
    <w:rsid w:val="008C629B"/>
    <w:rsid w:val="008D3A76"/>
    <w:rsid w:val="00A772F9"/>
    <w:rsid w:val="00AB5752"/>
    <w:rsid w:val="00C9481A"/>
    <w:rsid w:val="00D56D8E"/>
    <w:rsid w:val="00F44AAE"/>
    <w:rsid w:val="00FA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2019-04-16T21:31:00Z</dcterms:created>
  <dcterms:modified xsi:type="dcterms:W3CDTF">2019-04-16T21:31:00Z</dcterms:modified>
</cp:coreProperties>
</file>